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7DF" w:rsidRPr="00136461" w:rsidRDefault="00136461" w:rsidP="00136461">
      <w:pPr>
        <w:pStyle w:val="NormalWeb"/>
        <w:shd w:val="clear" w:color="auto" w:fill="FFFFFF"/>
        <w:spacing w:before="0" w:beforeAutospacing="0" w:after="0" w:afterAutospacing="0"/>
        <w:ind w:firstLine="680"/>
        <w:contextualSpacing/>
        <w:jc w:val="center"/>
        <w:rPr>
          <w:rFonts w:ascii="Trebuchet MS" w:hAnsi="Trebuchet MS"/>
          <w:b/>
        </w:rPr>
      </w:pPr>
      <w:r w:rsidRPr="00136461">
        <w:rPr>
          <w:rFonts w:ascii="Trebuchet MS" w:hAnsi="Trebuchet MS"/>
          <w:b/>
        </w:rPr>
        <w:t>Anexa la Hotărârea Consiliului Local al Municipiului Craiova nr.466/2022</w:t>
      </w:r>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highlight w:val="yellow"/>
        </w:rPr>
      </w:pPr>
      <w:bookmarkStart w:id="0" w:name="_GoBack"/>
      <w:bookmarkEnd w:id="0"/>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highlight w:val="yellow"/>
        </w:rPr>
      </w:pPr>
    </w:p>
    <w:p w:rsidR="004677DF" w:rsidRPr="00A73FE3" w:rsidRDefault="004677DF" w:rsidP="00A73FE3">
      <w:pPr>
        <w:pStyle w:val="NormalWeb"/>
        <w:shd w:val="clear" w:color="auto" w:fill="FFFFFF"/>
        <w:spacing w:before="0" w:beforeAutospacing="0" w:after="0" w:afterAutospacing="0"/>
        <w:ind w:firstLine="680"/>
        <w:contextualSpacing/>
        <w:jc w:val="center"/>
        <w:rPr>
          <w:rFonts w:ascii="Trebuchet MS" w:hAnsi="Trebuchet MS"/>
          <w:b/>
          <w:sz w:val="28"/>
          <w:szCs w:val="28"/>
        </w:rPr>
      </w:pPr>
      <w:r w:rsidRPr="00A73FE3">
        <w:rPr>
          <w:rFonts w:ascii="Trebuchet MS" w:hAnsi="Trebuchet MS"/>
          <w:b/>
          <w:sz w:val="28"/>
          <w:szCs w:val="28"/>
        </w:rPr>
        <w:t>Necesitatea, oportunitatea și potențialul economic al investiției</w:t>
      </w:r>
    </w:p>
    <w:p w:rsidR="001E3BD3" w:rsidRPr="001E3BD3" w:rsidRDefault="001E3BD3" w:rsidP="004677DF">
      <w:pPr>
        <w:pStyle w:val="NormalWeb"/>
        <w:shd w:val="clear" w:color="auto" w:fill="FFFFFF"/>
        <w:spacing w:before="0" w:beforeAutospacing="0" w:after="0" w:afterAutospacing="0"/>
        <w:ind w:firstLine="680"/>
        <w:contextualSpacing/>
        <w:jc w:val="both"/>
        <w:rPr>
          <w:rFonts w:ascii="Trebuchet MS" w:hAnsi="Trebuchet MS"/>
          <w:b/>
        </w:rPr>
      </w:pP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Potrivit Raportului privind alerta timpurie destinat statelor membre expuse riscului de a nu îndeplini obiectivul privind pregătirea pentru reutilizare / reciclarea deșeurilor municipale stabilit pentru 2020, România este unul dintre statele</w:t>
      </w:r>
      <w:r>
        <w:rPr>
          <w:rFonts w:ascii="Trebuchet MS" w:hAnsi="Trebuchet MS"/>
        </w:rPr>
        <w:t xml:space="preserve"> membre cu cel mai mare risc de </w:t>
      </w:r>
      <w:r w:rsidRPr="00663DBF">
        <w:rPr>
          <w:rFonts w:ascii="Trebuchet MS" w:hAnsi="Trebuchet MS"/>
        </w:rPr>
        <w:t>neîndeplinire a țintelor din Directiva cadru deșeuri având în vedere că înregistrează în continuare o rată foarte scăzută de reciclare a deșeurilor municipale de 11% și o rată foarte ridicată de depozitare a deșeurilor, de 70%, în timp ce media UE este de 45% rata de reciclare și 24% rata de depozitare.</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Rapoartele Comisiei Europene confirmă că România are deficiențe majore în ceea ce privește managementul deșeurilor. Pentru accesarea fondurilor europene din perioada de programare 2014 - 2020, Romania a fost condiționată de adoptarea Planului Național de Prevenire și de Management al Deșeurilor (PNGD). Deși adoptat în 2017, după o așteptare de câțiva ani, rezultatele implementării acestuia sunt deocamdată departe de cele dorite. Comisia Europeană a atras atenția asupra faptului că nu se observă îmbunătățiri majore în domeniu din cauza lipsei investițiilor. Cel mai probabil, România nu a atins ținta de pregătire pentru reutilizare și reciclare pentru anul 2020 și încă nu a transpus integral în legislația națională trei dintre cele patru directive ale pachetului de economie circulară: deșeuri (</w:t>
      </w:r>
      <w:proofErr w:type="spellStart"/>
      <w:r w:rsidRPr="00663DBF">
        <w:rPr>
          <w:rFonts w:ascii="Trebuchet MS" w:hAnsi="Trebuchet MS"/>
        </w:rPr>
        <w:t>Waste</w:t>
      </w:r>
      <w:proofErr w:type="spellEnd"/>
      <w:r w:rsidRPr="00663DBF">
        <w:rPr>
          <w:rFonts w:ascii="Trebuchet MS" w:hAnsi="Trebuchet MS"/>
        </w:rPr>
        <w:t xml:space="preserve"> </w:t>
      </w:r>
      <w:proofErr w:type="spellStart"/>
      <w:r w:rsidRPr="00663DBF">
        <w:rPr>
          <w:rFonts w:ascii="Trebuchet MS" w:hAnsi="Trebuchet MS"/>
        </w:rPr>
        <w:t>Fremework</w:t>
      </w:r>
      <w:proofErr w:type="spellEnd"/>
      <w:r w:rsidRPr="00663DBF">
        <w:rPr>
          <w:rFonts w:ascii="Trebuchet MS" w:hAnsi="Trebuchet MS"/>
        </w:rPr>
        <w:t xml:space="preserve"> Directive - Directive (EU) 2018/851), ambalaje (</w:t>
      </w:r>
      <w:proofErr w:type="spellStart"/>
      <w:r w:rsidRPr="00663DBF">
        <w:rPr>
          <w:rFonts w:ascii="Trebuchet MS" w:hAnsi="Trebuchet MS"/>
        </w:rPr>
        <w:t>Packaging</w:t>
      </w:r>
      <w:proofErr w:type="spellEnd"/>
      <w:r w:rsidRPr="00663DBF">
        <w:rPr>
          <w:rFonts w:ascii="Trebuchet MS" w:hAnsi="Trebuchet MS"/>
        </w:rPr>
        <w:t xml:space="preserve"> </w:t>
      </w:r>
      <w:proofErr w:type="spellStart"/>
      <w:r w:rsidRPr="00663DBF">
        <w:rPr>
          <w:rFonts w:ascii="Trebuchet MS" w:hAnsi="Trebuchet MS"/>
        </w:rPr>
        <w:t>and</w:t>
      </w:r>
      <w:proofErr w:type="spellEnd"/>
      <w:r w:rsidRPr="00663DBF">
        <w:rPr>
          <w:rFonts w:ascii="Trebuchet MS" w:hAnsi="Trebuchet MS"/>
        </w:rPr>
        <w:t xml:space="preserve"> </w:t>
      </w:r>
      <w:proofErr w:type="spellStart"/>
      <w:r w:rsidRPr="00663DBF">
        <w:rPr>
          <w:rFonts w:ascii="Trebuchet MS" w:hAnsi="Trebuchet MS"/>
        </w:rPr>
        <w:t>Packaging</w:t>
      </w:r>
      <w:proofErr w:type="spellEnd"/>
      <w:r w:rsidRPr="00663DBF">
        <w:rPr>
          <w:rFonts w:ascii="Trebuchet MS" w:hAnsi="Trebuchet MS"/>
        </w:rPr>
        <w:t xml:space="preserve"> </w:t>
      </w:r>
      <w:proofErr w:type="spellStart"/>
      <w:r w:rsidRPr="00663DBF">
        <w:rPr>
          <w:rFonts w:ascii="Trebuchet MS" w:hAnsi="Trebuchet MS"/>
        </w:rPr>
        <w:t>Waste</w:t>
      </w:r>
      <w:proofErr w:type="spellEnd"/>
      <w:r w:rsidRPr="00663DBF">
        <w:rPr>
          <w:rFonts w:ascii="Trebuchet MS" w:hAnsi="Trebuchet MS"/>
        </w:rPr>
        <w:t xml:space="preserve"> Directive – Directive (EU) 2018/852) și depozitele de deșeuri (</w:t>
      </w:r>
      <w:proofErr w:type="spellStart"/>
      <w:r w:rsidRPr="00663DBF">
        <w:rPr>
          <w:rFonts w:ascii="Trebuchet MS" w:hAnsi="Trebuchet MS"/>
        </w:rPr>
        <w:t>Landfill</w:t>
      </w:r>
      <w:proofErr w:type="spellEnd"/>
      <w:r w:rsidRPr="00663DBF">
        <w:rPr>
          <w:rFonts w:ascii="Trebuchet MS" w:hAnsi="Trebuchet MS"/>
        </w:rPr>
        <w:t xml:space="preserve"> Directive – Directive (EU) 2018/850), care aveau ca termen de adoptare iulie 2020. Adoptarea prevederilor de completare a transpunerii celor trei directive, precum și transpunerea Directivei 2019/904 privind anumite produse din plastic este în curs.</w:t>
      </w:r>
    </w:p>
    <w:p w:rsidR="004677DF" w:rsidRPr="00663DBF" w:rsidRDefault="00D71253" w:rsidP="004677DF">
      <w:pPr>
        <w:pStyle w:val="NormalWeb"/>
        <w:shd w:val="clear" w:color="auto" w:fill="FFFFFF"/>
        <w:spacing w:after="0"/>
        <w:ind w:firstLine="680"/>
        <w:contextualSpacing/>
        <w:jc w:val="both"/>
        <w:rPr>
          <w:rFonts w:ascii="Trebuchet MS" w:hAnsi="Trebuchet MS"/>
        </w:rPr>
      </w:pPr>
      <w:r>
        <w:rPr>
          <w:rFonts w:ascii="Trebuchet MS" w:hAnsi="Trebuchet MS"/>
        </w:rPr>
        <w:t xml:space="preserve">La nivelul </w:t>
      </w:r>
      <w:proofErr w:type="spellStart"/>
      <w:r>
        <w:rPr>
          <w:rFonts w:ascii="Trebuchet MS" w:hAnsi="Trebuchet MS"/>
        </w:rPr>
        <w:t>judetului</w:t>
      </w:r>
      <w:proofErr w:type="spellEnd"/>
      <w:r>
        <w:rPr>
          <w:rFonts w:ascii="Trebuchet MS" w:hAnsi="Trebuchet MS"/>
        </w:rPr>
        <w:t xml:space="preserve"> Dolj a fost adoptat P</w:t>
      </w:r>
      <w:r w:rsidR="004677DF" w:rsidRPr="00663DBF">
        <w:rPr>
          <w:rFonts w:ascii="Trebuchet MS" w:hAnsi="Trebuchet MS"/>
        </w:rPr>
        <w:t>lanu</w:t>
      </w:r>
      <w:r>
        <w:rPr>
          <w:rFonts w:ascii="Trebuchet MS" w:hAnsi="Trebuchet MS"/>
        </w:rPr>
        <w:t>l</w:t>
      </w:r>
      <w:r w:rsidR="004677DF" w:rsidRPr="00663DBF">
        <w:rPr>
          <w:rFonts w:ascii="Trebuchet MS" w:hAnsi="Trebuchet MS"/>
        </w:rPr>
        <w:t xml:space="preserve"> județe</w:t>
      </w:r>
      <w:r>
        <w:rPr>
          <w:rFonts w:ascii="Trebuchet MS" w:hAnsi="Trebuchet MS"/>
        </w:rPr>
        <w:t>a</w:t>
      </w:r>
      <w:r w:rsidR="004677DF" w:rsidRPr="00663DBF">
        <w:rPr>
          <w:rFonts w:ascii="Trebuchet MS" w:hAnsi="Trebuchet MS"/>
        </w:rPr>
        <w:t xml:space="preserve">n de management al deșeurilor (PJGD), instrument important în guvernanța locală și națională a gestionării deșeurilor, și </w:t>
      </w:r>
      <w:r>
        <w:rPr>
          <w:rFonts w:ascii="Trebuchet MS" w:hAnsi="Trebuchet MS"/>
        </w:rPr>
        <w:t>a fost</w:t>
      </w:r>
      <w:r w:rsidR="004677DF" w:rsidRPr="00663DBF">
        <w:rPr>
          <w:rFonts w:ascii="Trebuchet MS" w:hAnsi="Trebuchet MS"/>
        </w:rPr>
        <w:t xml:space="preserve"> realizat pe baza metodologiei din OM nr. 140/2019 privind aprobarea Metodologiei PJGD, care respectă toate obiectivele din pachetul privind economia circulară și condițiile favorizante pentru perioada de programare 2021 – 2027. </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 xml:space="preserve">România nu are implementat un plan eficient de prevenire a generării deșeurilor, piața pentru reutilizare sau pentru reparații fiind încă </w:t>
      </w:r>
      <w:proofErr w:type="spellStart"/>
      <w:r w:rsidRPr="00663DBF">
        <w:rPr>
          <w:rFonts w:ascii="Trebuchet MS" w:hAnsi="Trebuchet MS"/>
        </w:rPr>
        <w:t>nesustenabilă</w:t>
      </w:r>
      <w:proofErr w:type="spellEnd"/>
      <w:r w:rsidRPr="00663DBF">
        <w:rPr>
          <w:rFonts w:ascii="Trebuchet MS" w:hAnsi="Trebuchet MS"/>
        </w:rPr>
        <w:t>. Infrastructura pentru colectare separată este insuficientă, departe de a putea sprijini sistemul “</w:t>
      </w:r>
      <w:proofErr w:type="spellStart"/>
      <w:r w:rsidRPr="00663DBF">
        <w:rPr>
          <w:rFonts w:ascii="Trebuchet MS" w:hAnsi="Trebuchet MS"/>
        </w:rPr>
        <w:t>Pay</w:t>
      </w:r>
      <w:proofErr w:type="spellEnd"/>
      <w:r w:rsidRPr="00663DBF">
        <w:rPr>
          <w:rFonts w:ascii="Trebuchet MS" w:hAnsi="Trebuchet MS"/>
        </w:rPr>
        <w:t>-As-</w:t>
      </w:r>
      <w:proofErr w:type="spellStart"/>
      <w:r w:rsidRPr="00663DBF">
        <w:rPr>
          <w:rFonts w:ascii="Trebuchet MS" w:hAnsi="Trebuchet MS"/>
        </w:rPr>
        <w:t>You</w:t>
      </w:r>
      <w:proofErr w:type="spellEnd"/>
      <w:r w:rsidRPr="00663DBF">
        <w:rPr>
          <w:rFonts w:ascii="Trebuchet MS" w:hAnsi="Trebuchet MS"/>
        </w:rPr>
        <w:t>-</w:t>
      </w:r>
      <w:proofErr w:type="spellStart"/>
      <w:r w:rsidRPr="00663DBF">
        <w:rPr>
          <w:rFonts w:ascii="Trebuchet MS" w:hAnsi="Trebuchet MS"/>
        </w:rPr>
        <w:t>Throw</w:t>
      </w:r>
      <w:proofErr w:type="spellEnd"/>
      <w:r w:rsidRPr="00663DBF">
        <w:rPr>
          <w:rFonts w:ascii="Trebuchet MS" w:hAnsi="Trebuchet MS"/>
        </w:rPr>
        <w:t>” (PAYT) și rata de eliminare prin depozitare a deșeurilor este una dintre cele mai ridicate din Europa.</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Lipsa infrastructurii pentru colectare separată afectează și capacitatea de a introduce soluții pentru stimularea reparării și reutilizării (ex. scutiri de taxe, serviciul public de colectare), iar lipsa unor facilități pentru reparații în special pentru deșeuri de echipamente electrice și electronice, nu încurajează dezvoltarea acestui domeniu.</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În lipsa unor fluxuri stabile de deșeuri reciclabile de calitate, România nu are în momentul de față o piață sustenabilă a materiilor prime secundare recuperate din deșeurile de la populație, deși pachetul economiei circulare prevede clar o ierarhie privind gestionarea deșeurilor plecând de la prevenire, urmată de reutilizare și reparare înaintea reciclării. Pentru a face trecerea la economia circulară, România trebuie să introducă în circuitul economic materialele secundare obținute prin reciclare.</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Din 2024 se vor introduce ținte separate pentru reutilizare, iar până atunci țările membre trebuie să înceapă aplicarea lărgită a EPR, astfel încât să implementeze reutilizarea și repararea produselor puse pe piață (Directiva Deșeuri/</w:t>
      </w:r>
      <w:proofErr w:type="spellStart"/>
      <w:r w:rsidRPr="00663DBF">
        <w:rPr>
          <w:rFonts w:ascii="Trebuchet MS" w:hAnsi="Trebuchet MS"/>
        </w:rPr>
        <w:t>Waste</w:t>
      </w:r>
      <w:proofErr w:type="spellEnd"/>
      <w:r w:rsidRPr="00663DBF">
        <w:rPr>
          <w:rFonts w:ascii="Trebuchet MS" w:hAnsi="Trebuchet MS"/>
        </w:rPr>
        <w:t xml:space="preserve"> Framework Directive – Art. 1.1). De asemenea, România are obligația ca, până în 2035, să reducă </w:t>
      </w:r>
      <w:r w:rsidRPr="00663DBF">
        <w:rPr>
          <w:rFonts w:ascii="Trebuchet MS" w:hAnsi="Trebuchet MS"/>
        </w:rPr>
        <w:lastRenderedPageBreak/>
        <w:t>la 10% cantitatea de deșeuri municipale depozitate, de aici rezultând, o dată în plus, necesitatea atât a colectării separate de calitate cât și a finanțării de investiții productive în domeniul reciclării.</w:t>
      </w:r>
    </w:p>
    <w:p w:rsidR="004677DF" w:rsidRPr="00663DB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 xml:space="preserve">România nu își permite să se axeze pe un singur aspect, cum ar fi asigurarea capacității de colectare, sortare sau reciclare/compostare. Problema deșeurilor trebuie abordată la nivel național, pe toate nivelurile de competențe și atribuții, coordonând mai atent și ferm activitățile asumate de autoritățile locale, cu dezvoltarea unor politici coerente care să </w:t>
      </w:r>
      <w:proofErr w:type="spellStart"/>
      <w:r w:rsidRPr="00663DBF">
        <w:rPr>
          <w:rFonts w:ascii="Trebuchet MS" w:hAnsi="Trebuchet MS"/>
        </w:rPr>
        <w:t>prioritizeze</w:t>
      </w:r>
      <w:proofErr w:type="spellEnd"/>
      <w:r w:rsidRPr="00663DBF">
        <w:rPr>
          <w:rFonts w:ascii="Trebuchet MS" w:hAnsi="Trebuchet MS"/>
        </w:rPr>
        <w:t xml:space="preserve"> prevenirea deșeurilor, să dezvolte repararea și reutilizarea, urmate de investiții majore în sisteme de colectare separată și reciclare și, nu în ultimul rând, pe alinierea între capacitatea logistică și comportamentul responsabil al cetățenilor, adică educare-conștientizare-implicare.</w:t>
      </w:r>
    </w:p>
    <w:p w:rsidR="004677DF" w:rsidRDefault="004677DF" w:rsidP="004677DF">
      <w:pPr>
        <w:pStyle w:val="NormalWeb"/>
        <w:shd w:val="clear" w:color="auto" w:fill="FFFFFF"/>
        <w:spacing w:after="0"/>
        <w:ind w:firstLine="680"/>
        <w:contextualSpacing/>
        <w:jc w:val="both"/>
        <w:rPr>
          <w:rFonts w:ascii="Trebuchet MS" w:hAnsi="Trebuchet MS"/>
        </w:rPr>
      </w:pPr>
      <w:r w:rsidRPr="00663DBF">
        <w:rPr>
          <w:rFonts w:ascii="Trebuchet MS" w:hAnsi="Trebuchet MS"/>
        </w:rPr>
        <w:t xml:space="preserve">Măsurile de descurajare a eliminării deșeurilor vor crea spațiul necesar pentru dezvoltarea abordărilor alternative, fie că vorbim de o colectare separată de calitate, fie de dezvoltarea produselor bazată pe </w:t>
      </w:r>
      <w:proofErr w:type="spellStart"/>
      <w:r w:rsidRPr="00663DBF">
        <w:rPr>
          <w:rFonts w:ascii="Trebuchet MS" w:hAnsi="Trebuchet MS"/>
        </w:rPr>
        <w:t>ecodesign</w:t>
      </w:r>
      <w:proofErr w:type="spellEnd"/>
      <w:r w:rsidRPr="00663DBF">
        <w:rPr>
          <w:rFonts w:ascii="Trebuchet MS" w:hAnsi="Trebuchet MS"/>
        </w:rPr>
        <w:t xml:space="preserve"> pentru a face produsul mai sustenabil, modular, reparabil și conținând materiale ușor recuperabile. Această nouă </w:t>
      </w:r>
      <w:proofErr w:type="spellStart"/>
      <w:r w:rsidRPr="00663DBF">
        <w:rPr>
          <w:rFonts w:ascii="Trebuchet MS" w:hAnsi="Trebuchet MS"/>
        </w:rPr>
        <w:t>prioritizare</w:t>
      </w:r>
      <w:proofErr w:type="spellEnd"/>
      <w:r w:rsidRPr="00663DBF">
        <w:rPr>
          <w:rFonts w:ascii="Trebuchet MS" w:hAnsi="Trebuchet MS"/>
        </w:rPr>
        <w:t xml:space="preserve"> a criteriilor de decizie economică vor facilita tranziția de la modele de afaceri bazate pe vânzarea de produse la cele bazate pe servicii (product as a service) și dezvoltarea economiei </w:t>
      </w:r>
      <w:proofErr w:type="spellStart"/>
      <w:r w:rsidRPr="00663DBF">
        <w:rPr>
          <w:rFonts w:ascii="Trebuchet MS" w:hAnsi="Trebuchet MS"/>
        </w:rPr>
        <w:t>colaborative</w:t>
      </w:r>
      <w:proofErr w:type="spellEnd"/>
      <w:r w:rsidRPr="00663DBF">
        <w:rPr>
          <w:rFonts w:ascii="Trebuchet MS" w:hAnsi="Trebuchet MS"/>
        </w:rPr>
        <w:t xml:space="preserve"> (</w:t>
      </w:r>
      <w:proofErr w:type="spellStart"/>
      <w:r w:rsidRPr="00663DBF">
        <w:rPr>
          <w:rFonts w:ascii="Trebuchet MS" w:hAnsi="Trebuchet MS"/>
        </w:rPr>
        <w:t>shared</w:t>
      </w:r>
      <w:proofErr w:type="spellEnd"/>
      <w:r w:rsidRPr="00663DBF">
        <w:rPr>
          <w:rFonts w:ascii="Trebuchet MS" w:hAnsi="Trebuchet MS"/>
        </w:rPr>
        <w:t xml:space="preserve"> </w:t>
      </w:r>
      <w:proofErr w:type="spellStart"/>
      <w:r w:rsidRPr="00663DBF">
        <w:rPr>
          <w:rFonts w:ascii="Trebuchet MS" w:hAnsi="Trebuchet MS"/>
        </w:rPr>
        <w:t>economy</w:t>
      </w:r>
      <w:proofErr w:type="spellEnd"/>
      <w:r w:rsidRPr="00663DBF">
        <w:rPr>
          <w:rFonts w:ascii="Trebuchet MS" w:hAnsi="Trebuchet MS"/>
        </w:rPr>
        <w:t>), ambele modele capabile de a eficientiza semnificativ productivitatea resurselor materiale, indicator la care România prezintă un decalaj m</w:t>
      </w:r>
      <w:r>
        <w:rPr>
          <w:rFonts w:ascii="Trebuchet MS" w:hAnsi="Trebuchet MS"/>
        </w:rPr>
        <w:t>ajor față de alte state membre.</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 xml:space="preserve">Cantitatea de deșeuri generată este o consecință a stilului de viață. Pentru a asigura dezvoltarea durabilă a societății, producția și consumul trebuie să se adapteze la cerința de minimizare a presiunii asupra mediului în care trăim. În acest scop, politicile Uniunii Europene sunt axate pe conceptul de ierarhie a deșeurilor, prin care se </w:t>
      </w:r>
      <w:proofErr w:type="spellStart"/>
      <w:r w:rsidRPr="000D343F">
        <w:rPr>
          <w:rFonts w:ascii="Trebuchet MS" w:hAnsi="Trebuchet MS"/>
        </w:rPr>
        <w:t>prioritizează</w:t>
      </w:r>
      <w:proofErr w:type="spellEnd"/>
      <w:r w:rsidRPr="000D343F">
        <w:rPr>
          <w:rFonts w:ascii="Trebuchet MS" w:hAnsi="Trebuchet MS"/>
        </w:rPr>
        <w:t xml:space="preserve"> opțiunile de gestionare, astfel: prevenirea deșeurilor, urmată de pregătirea în vederea reutilizării, reciclare, recuperare și, în ultimă instanță eliminare. Pentru îmbunătățirea prevenirii și gestionării deșeurilor sunt necesare acțiuni de-a lungul întregului ciclu de viață al produselor, nu doar în faza finală, când acestea au devenit deșeuri.</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 xml:space="preserve">Documentul principal care </w:t>
      </w:r>
      <w:proofErr w:type="spellStart"/>
      <w:r w:rsidRPr="000D343F">
        <w:rPr>
          <w:rFonts w:ascii="Trebuchet MS" w:hAnsi="Trebuchet MS"/>
        </w:rPr>
        <w:t>ghid</w:t>
      </w:r>
      <w:r>
        <w:rPr>
          <w:rFonts w:ascii="Trebuchet MS" w:hAnsi="Trebuchet MS"/>
        </w:rPr>
        <w:t>e</w:t>
      </w:r>
      <w:r w:rsidRPr="000D343F">
        <w:rPr>
          <w:rFonts w:ascii="Trebuchet MS" w:hAnsi="Trebuchet MS"/>
        </w:rPr>
        <w:t>a</w:t>
      </w:r>
      <w:r>
        <w:rPr>
          <w:rFonts w:ascii="Trebuchet MS" w:hAnsi="Trebuchet MS"/>
        </w:rPr>
        <w:t>za</w:t>
      </w:r>
      <w:proofErr w:type="spellEnd"/>
      <w:r w:rsidRPr="000D343F">
        <w:rPr>
          <w:rFonts w:ascii="Trebuchet MS" w:hAnsi="Trebuchet MS"/>
        </w:rPr>
        <w:t xml:space="preserve"> dezvoltarea infrastructurii de management al deșeurilor este Planul Județean de Gestionare a Deșeurilor</w:t>
      </w:r>
      <w:r>
        <w:rPr>
          <w:rFonts w:ascii="Trebuchet MS" w:hAnsi="Trebuchet MS"/>
        </w:rPr>
        <w:t xml:space="preserve"> </w:t>
      </w:r>
      <w:r w:rsidRPr="004677DF">
        <w:rPr>
          <w:rFonts w:ascii="Trebuchet MS" w:hAnsi="Trebuchet MS"/>
        </w:rPr>
        <w:t>si este esențial ca proiectele identificate în cadrul acestui plan să fie coordonate cu intervențiile propuse la nivelul Zonei Urbane Funcționale Craiova.</w:t>
      </w:r>
      <w:r w:rsidRPr="000D343F">
        <w:rPr>
          <w:rFonts w:ascii="Trebuchet MS" w:hAnsi="Trebuchet MS"/>
        </w:rPr>
        <w:t xml:space="preserve">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 xml:space="preserve">Strategia locală cu privire la dezvoltarea și funcționarea pe termen mediu și lung a serviciului de salubrizare în municipiul Craiova s-a elaborat pentru orizontul de timp 2018- 2023 și urmărește atingerea următoarelor obiective specifice, cu impact asupra utilizatorilor din municipiul Craiova: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 xml:space="preserve">„creșterea gradului de colectare selectivă a deșeurilor reciclabile și a </w:t>
      </w:r>
      <w:proofErr w:type="spellStart"/>
      <w:r w:rsidRPr="000D343F">
        <w:rPr>
          <w:rFonts w:ascii="Trebuchet MS" w:hAnsi="Trebuchet MS"/>
        </w:rPr>
        <w:t>biodeșeurilor</w:t>
      </w:r>
      <w:proofErr w:type="spellEnd"/>
      <w:r w:rsidRPr="000D343F">
        <w:rPr>
          <w:rFonts w:ascii="Trebuchet MS" w:hAnsi="Trebuchet MS"/>
        </w:rPr>
        <w:t xml:space="preserve">, în vederea atingerii țintelor stabilite prin legislația în vigoare și a creșterii gradului de </w:t>
      </w:r>
      <w:proofErr w:type="spellStart"/>
      <w:r w:rsidRPr="000D343F">
        <w:rPr>
          <w:rFonts w:ascii="Trebuchet MS" w:hAnsi="Trebuchet MS"/>
        </w:rPr>
        <w:t>reciclabilitate</w:t>
      </w:r>
      <w:proofErr w:type="spellEnd"/>
      <w:r w:rsidRPr="000D343F">
        <w:rPr>
          <w:rFonts w:ascii="Trebuchet MS" w:hAnsi="Trebuchet MS"/>
        </w:rPr>
        <w:t xml:space="preserve">;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îmbunătățirea infrastructurii de colectare și tratare a deșeurilor municipale reciclabile colectate selectiv, în principal prin funcționarea Stației de sortare și a stației de compostare Craiova – Mofleni, în curs de realizare prin proiectul "Sistem de Management Integrat al Deșeurilor în Județul Dolj" finanțat prin programul POS Mediu;</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îmbunătățirea organizării activităților de colectare selectivă și transport al deșeurilor menajere și al deșeurilor similare prin concesionarea acestei activități la nivel regional, către un operator regional, în concordanță cu prevederile proiectului " Sistem de Management Integrat al Deșeurilor în Județul Dolj";</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 xml:space="preserve">îmbunătățirea organizării activităților de depozitare a deșeurilor reziduale și de compostare a </w:t>
      </w:r>
      <w:proofErr w:type="spellStart"/>
      <w:r w:rsidRPr="000D343F">
        <w:rPr>
          <w:rFonts w:ascii="Trebuchet MS" w:hAnsi="Trebuchet MS"/>
        </w:rPr>
        <w:t>biodeșeurilor</w:t>
      </w:r>
      <w:proofErr w:type="spellEnd"/>
      <w:r w:rsidRPr="000D343F">
        <w:rPr>
          <w:rFonts w:ascii="Trebuchet MS" w:hAnsi="Trebuchet MS"/>
        </w:rPr>
        <w:t xml:space="preserve"> prin analizarea alternativelor fezabile din punct de vedere </w:t>
      </w:r>
      <w:proofErr w:type="spellStart"/>
      <w:r w:rsidRPr="000D343F">
        <w:rPr>
          <w:rFonts w:ascii="Trebuchet MS" w:hAnsi="Trebuchet MS"/>
        </w:rPr>
        <w:t>tehnico</w:t>
      </w:r>
      <w:proofErr w:type="spellEnd"/>
      <w:r w:rsidRPr="000D343F">
        <w:rPr>
          <w:rFonts w:ascii="Trebuchet MS" w:hAnsi="Trebuchet MS"/>
        </w:rPr>
        <w:t xml:space="preserve">-economic, în vederea creșterii eficienței lor;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lastRenderedPageBreak/>
        <w:t>•</w:t>
      </w:r>
      <w:r w:rsidRPr="000D343F">
        <w:rPr>
          <w:rFonts w:ascii="Trebuchet MS" w:hAnsi="Trebuchet MS"/>
        </w:rPr>
        <w:tab/>
        <w:t xml:space="preserve">schimbarea sistemului de colectare a deșeurilor de echipamente electrice și electronice (DEEE) odată cu schimbarea sistemului de colectare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transport la nivel regional, respectiv colectarea acestei fracțiuni direct la Centrele de colectare DEEE din municipiu, prin aport voluntar sau prin campanii dedicate organizate împreună cu asociațiile care preiau responsabilitatea producătorilor”.</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O mai bună gestionare a deșeurilor poate contribui la:</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reducerea emisiilor de gaze cu efect de seră - în special metan de la depozitele de deșeuri, dar și dioxid de carbon de emisie (prin reutilizare, reciclare și alte metode de valorificare);</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creșterea eficienței utilizării resurselor - economisirea energiei și reducerea consumului de materiale prin gestionarea eficientă a deșeurilor;</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protejarea sănătății publice prin gestionarea în condiții de siguranță a substanțelor potențial periculoase;</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protejarea ecosistemelor (soluri, ape subterane, emisiile în aer).</w:t>
      </w:r>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rPr>
      </w:pPr>
      <w:r w:rsidRPr="000D343F">
        <w:rPr>
          <w:rFonts w:ascii="Trebuchet MS" w:hAnsi="Trebuchet MS"/>
        </w:rPr>
        <w:t>Reducerea consumului de resurse naturale, reciclarea materiilor prime care se regăsesc în produsele ce au devenit deșeuri, precum și recuperarea energiei trebuie să fie vectorii unei schimbări majore către un mod de viață durabil.</w:t>
      </w:r>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rPr>
      </w:pP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 xml:space="preserve">Conform ADI ECODOLJ, în afara investițiilor majore în infrastructură (construire Stație de Tratare </w:t>
      </w:r>
      <w:proofErr w:type="spellStart"/>
      <w:r w:rsidRPr="000D343F">
        <w:rPr>
          <w:rFonts w:ascii="Trebuchet MS" w:hAnsi="Trebuchet MS"/>
        </w:rPr>
        <w:t>mecano</w:t>
      </w:r>
      <w:proofErr w:type="spellEnd"/>
      <w:r w:rsidRPr="000D343F">
        <w:rPr>
          <w:rFonts w:ascii="Trebuchet MS" w:hAnsi="Trebuchet MS"/>
        </w:rPr>
        <w:t>-biologică, diverse investiții pentru dezvoltarea stațiilor de sortare/compostare/transfer, după caz, extindere infrastructură subterană de colectare deșeuri reciclabile și biodegradabile pentru Craiova) care se va realiza cel mai probabil din fonduri europene, pentru atingerea țintelor de reciclare și deviere de la depozitare, există un necesar urgent de infrastructur</w:t>
      </w:r>
      <w:r>
        <w:rPr>
          <w:rFonts w:ascii="Trebuchet MS" w:hAnsi="Trebuchet MS"/>
        </w:rPr>
        <w:t>a</w:t>
      </w:r>
      <w:r w:rsidRPr="000D343F">
        <w:rPr>
          <w:rFonts w:ascii="Trebuchet MS" w:hAnsi="Trebuchet MS"/>
        </w:rPr>
        <w:t>.</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 xml:space="preserve">Municipiul Craiova – suplimentare cu cel </w:t>
      </w:r>
      <w:proofErr w:type="spellStart"/>
      <w:r w:rsidRPr="000D343F">
        <w:rPr>
          <w:rFonts w:ascii="Trebuchet MS" w:hAnsi="Trebuchet MS"/>
        </w:rPr>
        <w:t>putin</w:t>
      </w:r>
      <w:proofErr w:type="spellEnd"/>
      <w:r w:rsidRPr="000D343F">
        <w:rPr>
          <w:rFonts w:ascii="Trebuchet MS" w:hAnsi="Trebuchet MS"/>
        </w:rPr>
        <w:t xml:space="preserve"> 1120 </w:t>
      </w:r>
      <w:proofErr w:type="spellStart"/>
      <w:r w:rsidRPr="000D343F">
        <w:rPr>
          <w:rFonts w:ascii="Trebuchet MS" w:hAnsi="Trebuchet MS"/>
        </w:rPr>
        <w:t>bucati</w:t>
      </w:r>
      <w:proofErr w:type="spellEnd"/>
      <w:r w:rsidRPr="000D343F">
        <w:rPr>
          <w:rFonts w:ascii="Trebuchet MS" w:hAnsi="Trebuchet MS"/>
        </w:rPr>
        <w:t xml:space="preserve">  containere de suprafață pentru colectare separata pe </w:t>
      </w:r>
      <w:proofErr w:type="spellStart"/>
      <w:r w:rsidRPr="000D343F">
        <w:rPr>
          <w:rFonts w:ascii="Trebuchet MS" w:hAnsi="Trebuchet MS"/>
        </w:rPr>
        <w:t>fractiile</w:t>
      </w:r>
      <w:proofErr w:type="spellEnd"/>
      <w:r w:rsidRPr="000D343F">
        <w:rPr>
          <w:rFonts w:ascii="Trebuchet MS" w:hAnsi="Trebuchet MS"/>
        </w:rPr>
        <w:t xml:space="preserve"> plastic, metal, </w:t>
      </w:r>
      <w:proofErr w:type="spellStart"/>
      <w:r w:rsidRPr="000D343F">
        <w:rPr>
          <w:rFonts w:ascii="Trebuchet MS" w:hAnsi="Trebuchet MS"/>
        </w:rPr>
        <w:t>hartie</w:t>
      </w:r>
      <w:proofErr w:type="spellEnd"/>
      <w:r w:rsidRPr="000D343F">
        <w:rPr>
          <w:rFonts w:ascii="Trebuchet MS" w:hAnsi="Trebuchet MS"/>
        </w:rPr>
        <w:t xml:space="preserve">, carton, sticla si biodegradabil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 xml:space="preserve">Zona Metropolitană – dotarea cu pubele de 240 l/120l in culorile galben si albastru – 34.000 bucăți pentru 17.000 gospodarii in zona </w:t>
      </w:r>
      <w:proofErr w:type="spellStart"/>
      <w:r w:rsidRPr="000D343F">
        <w:rPr>
          <w:rFonts w:ascii="Trebuchet MS" w:hAnsi="Trebuchet MS"/>
        </w:rPr>
        <w:t>periurbana</w:t>
      </w:r>
      <w:proofErr w:type="spellEnd"/>
      <w:r w:rsidRPr="000D343F">
        <w:rPr>
          <w:rFonts w:ascii="Trebuchet MS" w:hAnsi="Trebuchet MS"/>
        </w:rPr>
        <w:t xml:space="preserve"> </w:t>
      </w:r>
    </w:p>
    <w:p w:rsidR="004677DF" w:rsidRPr="000D343F" w:rsidRDefault="004677DF" w:rsidP="004677DF">
      <w:pPr>
        <w:pStyle w:val="NormalWeb"/>
        <w:shd w:val="clear" w:color="auto" w:fill="FFFFFF"/>
        <w:spacing w:after="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Investiții în suplimentarea cu compostoare individuale/pubele pentru colectare biodegradabile</w:t>
      </w:r>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rPr>
      </w:pPr>
      <w:r w:rsidRPr="000D343F">
        <w:rPr>
          <w:rFonts w:ascii="Trebuchet MS" w:hAnsi="Trebuchet MS"/>
        </w:rPr>
        <w:t>•</w:t>
      </w:r>
      <w:r w:rsidRPr="000D343F">
        <w:rPr>
          <w:rFonts w:ascii="Trebuchet MS" w:hAnsi="Trebuchet MS"/>
        </w:rPr>
        <w:tab/>
        <w:t xml:space="preserve">Investiții în Centre pentru colectarea deșeurilor voluminoase, electrice/electronice și reciclabile prin aport voluntar, fără costuri pentru populație (prev.de art. 59 </w:t>
      </w:r>
      <w:proofErr w:type="spellStart"/>
      <w:r w:rsidRPr="000D343F">
        <w:rPr>
          <w:rFonts w:ascii="Trebuchet MS" w:hAnsi="Trebuchet MS"/>
        </w:rPr>
        <w:t>lit.f</w:t>
      </w:r>
      <w:proofErr w:type="spellEnd"/>
      <w:r w:rsidRPr="000D343F">
        <w:rPr>
          <w:rFonts w:ascii="Trebuchet MS" w:hAnsi="Trebuchet MS"/>
        </w:rPr>
        <w:t xml:space="preserve"> din Legea 211/2011)</w:t>
      </w:r>
      <w:r>
        <w:rPr>
          <w:rFonts w:ascii="Trebuchet MS" w:hAnsi="Trebuchet MS"/>
        </w:rPr>
        <w:t>.</w:t>
      </w:r>
    </w:p>
    <w:p w:rsidR="004677DF" w:rsidRDefault="004677DF" w:rsidP="004677DF">
      <w:pPr>
        <w:pStyle w:val="NormalWeb"/>
        <w:shd w:val="clear" w:color="auto" w:fill="FFFFFF"/>
        <w:spacing w:before="0" w:beforeAutospacing="0" w:after="0" w:afterAutospacing="0"/>
        <w:ind w:firstLine="680"/>
        <w:contextualSpacing/>
        <w:jc w:val="both"/>
        <w:rPr>
          <w:rFonts w:ascii="Trebuchet MS" w:hAnsi="Trebuchet MS"/>
        </w:rPr>
      </w:pPr>
    </w:p>
    <w:p w:rsidR="001E3BD3" w:rsidRDefault="001E3BD3" w:rsidP="004677DF">
      <w:pPr>
        <w:pStyle w:val="NormalWeb"/>
        <w:shd w:val="clear" w:color="auto" w:fill="FFFFFF"/>
        <w:spacing w:before="0" w:beforeAutospacing="0" w:after="0" w:afterAutospacing="0"/>
        <w:ind w:firstLine="680"/>
        <w:contextualSpacing/>
        <w:jc w:val="both"/>
        <w:rPr>
          <w:rFonts w:ascii="Trebuchet MS" w:hAnsi="Trebuchet MS"/>
        </w:rPr>
      </w:pPr>
    </w:p>
    <w:p w:rsidR="00A73FE3" w:rsidRPr="0022601A" w:rsidRDefault="00A73FE3" w:rsidP="009716FC">
      <w:pPr>
        <w:ind w:firstLine="680"/>
        <w:rPr>
          <w:rFonts w:ascii="Trebuchet MS" w:hAnsi="Trebuchet MS"/>
          <w:sz w:val="24"/>
          <w:szCs w:val="24"/>
        </w:rPr>
      </w:pPr>
      <w:r w:rsidRPr="0022601A">
        <w:rPr>
          <w:rFonts w:ascii="Trebuchet MS" w:hAnsi="Trebuchet MS"/>
          <w:sz w:val="24"/>
          <w:szCs w:val="24"/>
        </w:rPr>
        <w:t xml:space="preserve">In ceea ce </w:t>
      </w:r>
      <w:proofErr w:type="spellStart"/>
      <w:r w:rsidRPr="0022601A">
        <w:rPr>
          <w:rFonts w:ascii="Trebuchet MS" w:hAnsi="Trebuchet MS"/>
          <w:sz w:val="24"/>
          <w:szCs w:val="24"/>
        </w:rPr>
        <w:t>priv</w:t>
      </w:r>
      <w:r w:rsidR="0022601A">
        <w:rPr>
          <w:rFonts w:ascii="Trebuchet MS" w:hAnsi="Trebuchet MS"/>
          <w:sz w:val="24"/>
          <w:szCs w:val="24"/>
        </w:rPr>
        <w:t>este</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potent</w:t>
      </w:r>
      <w:r w:rsidR="0022601A">
        <w:rPr>
          <w:rFonts w:ascii="Trebuchet MS" w:hAnsi="Trebuchet MS"/>
          <w:sz w:val="24"/>
          <w:szCs w:val="24"/>
        </w:rPr>
        <w:t>ialul</w:t>
      </w:r>
      <w:proofErr w:type="spellEnd"/>
      <w:r w:rsidRPr="0022601A">
        <w:rPr>
          <w:rFonts w:ascii="Trebuchet MS" w:hAnsi="Trebuchet MS"/>
          <w:sz w:val="24"/>
          <w:szCs w:val="24"/>
        </w:rPr>
        <w:t xml:space="preserve"> ec</w:t>
      </w:r>
      <w:r w:rsidR="0022601A">
        <w:rPr>
          <w:rFonts w:ascii="Trebuchet MS" w:hAnsi="Trebuchet MS"/>
          <w:sz w:val="24"/>
          <w:szCs w:val="24"/>
        </w:rPr>
        <w:t>onomic</w:t>
      </w:r>
      <w:r w:rsidRPr="0022601A">
        <w:rPr>
          <w:rFonts w:ascii="Trebuchet MS" w:hAnsi="Trebuchet MS"/>
          <w:sz w:val="24"/>
          <w:szCs w:val="24"/>
        </w:rPr>
        <w:t xml:space="preserve"> al </w:t>
      </w:r>
      <w:proofErr w:type="spellStart"/>
      <w:r w:rsidRPr="0022601A">
        <w:rPr>
          <w:rFonts w:ascii="Trebuchet MS" w:hAnsi="Trebuchet MS"/>
          <w:sz w:val="24"/>
          <w:szCs w:val="24"/>
        </w:rPr>
        <w:t>investi</w:t>
      </w:r>
      <w:r w:rsidR="0022601A">
        <w:rPr>
          <w:rFonts w:ascii="Trebuchet MS" w:hAnsi="Trebuchet MS"/>
          <w:sz w:val="24"/>
          <w:szCs w:val="24"/>
        </w:rPr>
        <w:t>ei</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mention</w:t>
      </w:r>
      <w:r w:rsidR="0022601A">
        <w:rPr>
          <w:rFonts w:ascii="Trebuchet MS" w:hAnsi="Trebuchet MS"/>
          <w:sz w:val="24"/>
          <w:szCs w:val="24"/>
        </w:rPr>
        <w:t>am</w:t>
      </w:r>
      <w:proofErr w:type="spellEnd"/>
      <w:r w:rsidRPr="0022601A">
        <w:rPr>
          <w:rFonts w:ascii="Trebuchet MS" w:hAnsi="Trebuchet MS"/>
          <w:sz w:val="24"/>
          <w:szCs w:val="24"/>
        </w:rPr>
        <w:t xml:space="preserve"> ca acesta se reflecta sub 2 aspecte:</w:t>
      </w:r>
    </w:p>
    <w:p w:rsidR="00A73FE3" w:rsidRPr="0022601A" w:rsidRDefault="00A73FE3" w:rsidP="009716FC">
      <w:pPr>
        <w:ind w:firstLine="680"/>
        <w:rPr>
          <w:rFonts w:ascii="Trebuchet MS" w:hAnsi="Trebuchet MS"/>
          <w:sz w:val="24"/>
          <w:szCs w:val="24"/>
        </w:rPr>
      </w:pPr>
      <w:r w:rsidRPr="0022601A">
        <w:rPr>
          <w:rFonts w:ascii="Trebuchet MS" w:hAnsi="Trebuchet MS"/>
          <w:sz w:val="24"/>
          <w:szCs w:val="24"/>
        </w:rPr>
        <w:t xml:space="preserve">Un </w:t>
      </w:r>
      <w:r w:rsidR="0022601A" w:rsidRPr="0022601A">
        <w:rPr>
          <w:rFonts w:ascii="Trebuchet MS" w:hAnsi="Trebuchet MS"/>
          <w:sz w:val="24"/>
          <w:szCs w:val="24"/>
        </w:rPr>
        <w:t>p</w:t>
      </w:r>
      <w:r w:rsidRPr="0022601A">
        <w:rPr>
          <w:rFonts w:ascii="Trebuchet MS" w:hAnsi="Trebuchet MS"/>
          <w:sz w:val="24"/>
          <w:szCs w:val="24"/>
        </w:rPr>
        <w:t xml:space="preserve">rim aspect consta in faptul ca </w:t>
      </w:r>
      <w:proofErr w:type="spellStart"/>
      <w:r w:rsidRPr="0022601A">
        <w:rPr>
          <w:rFonts w:ascii="Trebuchet MS" w:hAnsi="Trebuchet MS"/>
          <w:sz w:val="24"/>
          <w:szCs w:val="24"/>
        </w:rPr>
        <w:t>investitia</w:t>
      </w:r>
      <w:proofErr w:type="spellEnd"/>
      <w:r w:rsidRPr="0022601A">
        <w:rPr>
          <w:rFonts w:ascii="Trebuchet MS" w:hAnsi="Trebuchet MS"/>
          <w:sz w:val="24"/>
          <w:szCs w:val="24"/>
        </w:rPr>
        <w:t xml:space="preserve"> propusa va conduce la </w:t>
      </w:r>
      <w:proofErr w:type="spellStart"/>
      <w:r w:rsidRPr="0022601A">
        <w:rPr>
          <w:rFonts w:ascii="Trebuchet MS" w:hAnsi="Trebuchet MS"/>
          <w:sz w:val="24"/>
          <w:szCs w:val="24"/>
        </w:rPr>
        <w:t>imbunatatirea</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calitatii</w:t>
      </w:r>
      <w:proofErr w:type="spellEnd"/>
      <w:r w:rsidRPr="0022601A">
        <w:rPr>
          <w:rFonts w:ascii="Trebuchet MS" w:hAnsi="Trebuchet MS"/>
          <w:sz w:val="24"/>
          <w:szCs w:val="24"/>
        </w:rPr>
        <w:t xml:space="preserve"> mediului in </w:t>
      </w:r>
      <w:proofErr w:type="spellStart"/>
      <w:r w:rsidRPr="0022601A">
        <w:rPr>
          <w:rFonts w:ascii="Trebuchet MS" w:hAnsi="Trebuchet MS"/>
          <w:sz w:val="24"/>
          <w:szCs w:val="24"/>
        </w:rPr>
        <w:t>mun</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cva</w:t>
      </w:r>
      <w:proofErr w:type="spellEnd"/>
      <w:r w:rsidRPr="0022601A">
        <w:rPr>
          <w:rFonts w:ascii="Trebuchet MS" w:hAnsi="Trebuchet MS"/>
          <w:sz w:val="24"/>
          <w:szCs w:val="24"/>
        </w:rPr>
        <w:t xml:space="preserve">. Aceasta va determina o </w:t>
      </w:r>
      <w:proofErr w:type="spellStart"/>
      <w:r w:rsidRPr="0022601A">
        <w:rPr>
          <w:rFonts w:ascii="Trebuchet MS" w:hAnsi="Trebuchet MS"/>
          <w:sz w:val="24"/>
          <w:szCs w:val="24"/>
        </w:rPr>
        <w:t>crestere</w:t>
      </w:r>
      <w:proofErr w:type="spellEnd"/>
      <w:r w:rsidRPr="0022601A">
        <w:rPr>
          <w:rFonts w:ascii="Trebuchet MS" w:hAnsi="Trebuchet MS"/>
          <w:sz w:val="24"/>
          <w:szCs w:val="24"/>
        </w:rPr>
        <w:t xml:space="preserve"> a </w:t>
      </w:r>
      <w:proofErr w:type="spellStart"/>
      <w:r w:rsidRPr="0022601A">
        <w:rPr>
          <w:rFonts w:ascii="Trebuchet MS" w:hAnsi="Trebuchet MS"/>
          <w:sz w:val="24"/>
          <w:szCs w:val="24"/>
        </w:rPr>
        <w:t>atractivitatii</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orasului</w:t>
      </w:r>
      <w:proofErr w:type="spellEnd"/>
      <w:r w:rsidRPr="0022601A">
        <w:rPr>
          <w:rFonts w:ascii="Trebuchet MS" w:hAnsi="Trebuchet MS"/>
          <w:sz w:val="24"/>
          <w:szCs w:val="24"/>
        </w:rPr>
        <w:t xml:space="preserve"> si va genera un nr mai mare de investitori si </w:t>
      </w:r>
      <w:proofErr w:type="spellStart"/>
      <w:r w:rsidRPr="0022601A">
        <w:rPr>
          <w:rFonts w:ascii="Trebuchet MS" w:hAnsi="Trebuchet MS"/>
          <w:sz w:val="24"/>
          <w:szCs w:val="24"/>
        </w:rPr>
        <w:t>turisti</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pt</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mun</w:t>
      </w:r>
      <w:proofErr w:type="spellEnd"/>
      <w:r w:rsidRPr="0022601A">
        <w:rPr>
          <w:rFonts w:ascii="Trebuchet MS" w:hAnsi="Trebuchet MS"/>
          <w:sz w:val="24"/>
          <w:szCs w:val="24"/>
        </w:rPr>
        <w:t xml:space="preserve"> </w:t>
      </w:r>
      <w:proofErr w:type="spellStart"/>
      <w:r w:rsidRPr="0022601A">
        <w:rPr>
          <w:rFonts w:ascii="Trebuchet MS" w:hAnsi="Trebuchet MS"/>
          <w:sz w:val="24"/>
          <w:szCs w:val="24"/>
        </w:rPr>
        <w:t>cva</w:t>
      </w:r>
      <w:proofErr w:type="spellEnd"/>
      <w:r w:rsidRPr="0022601A">
        <w:rPr>
          <w:rFonts w:ascii="Trebuchet MS" w:hAnsi="Trebuchet MS"/>
          <w:sz w:val="24"/>
          <w:szCs w:val="24"/>
        </w:rPr>
        <w:t xml:space="preserve">. Toate acestea vor determina o dezvoltare economica a </w:t>
      </w:r>
      <w:proofErr w:type="spellStart"/>
      <w:r w:rsidRPr="0022601A">
        <w:rPr>
          <w:rFonts w:ascii="Trebuchet MS" w:hAnsi="Trebuchet MS"/>
          <w:sz w:val="24"/>
          <w:szCs w:val="24"/>
        </w:rPr>
        <w:t>orasului</w:t>
      </w:r>
      <w:proofErr w:type="spellEnd"/>
      <w:r w:rsidRPr="0022601A">
        <w:rPr>
          <w:rFonts w:ascii="Trebuchet MS" w:hAnsi="Trebuchet MS"/>
          <w:sz w:val="24"/>
          <w:szCs w:val="24"/>
        </w:rPr>
        <w:t>.</w:t>
      </w:r>
    </w:p>
    <w:p w:rsidR="00A73FE3" w:rsidRPr="0022601A" w:rsidRDefault="00A73FE3" w:rsidP="009716FC">
      <w:pPr>
        <w:ind w:firstLine="680"/>
        <w:rPr>
          <w:rFonts w:ascii="Trebuchet MS" w:hAnsi="Trebuchet MS"/>
          <w:sz w:val="24"/>
          <w:szCs w:val="24"/>
        </w:rPr>
      </w:pPr>
      <w:r w:rsidRPr="0022601A">
        <w:rPr>
          <w:rFonts w:ascii="Trebuchet MS" w:hAnsi="Trebuchet MS"/>
          <w:sz w:val="24"/>
          <w:szCs w:val="24"/>
        </w:rPr>
        <w:t xml:space="preserve">Un al doilea aspect consta in faptul ca valorific si reciclarea </w:t>
      </w:r>
      <w:proofErr w:type="spellStart"/>
      <w:r w:rsidRPr="0022601A">
        <w:rPr>
          <w:rFonts w:ascii="Trebuchet MS" w:hAnsi="Trebuchet MS"/>
          <w:sz w:val="24"/>
          <w:szCs w:val="24"/>
        </w:rPr>
        <w:t>deseurilor</w:t>
      </w:r>
      <w:proofErr w:type="spellEnd"/>
      <w:r w:rsidRPr="0022601A">
        <w:rPr>
          <w:rFonts w:ascii="Trebuchet MS" w:hAnsi="Trebuchet MS"/>
          <w:sz w:val="24"/>
          <w:szCs w:val="24"/>
        </w:rPr>
        <w:t xml:space="preserve"> sticl</w:t>
      </w:r>
      <w:r w:rsidR="0022601A">
        <w:rPr>
          <w:rFonts w:ascii="Trebuchet MS" w:hAnsi="Trebuchet MS"/>
          <w:sz w:val="24"/>
          <w:szCs w:val="24"/>
        </w:rPr>
        <w:t>a</w:t>
      </w:r>
      <w:r w:rsidRPr="0022601A">
        <w:rPr>
          <w:rFonts w:ascii="Trebuchet MS" w:hAnsi="Trebuchet MS"/>
          <w:sz w:val="24"/>
          <w:szCs w:val="24"/>
        </w:rPr>
        <w:t>, plastic</w:t>
      </w:r>
      <w:r w:rsidR="0022601A">
        <w:rPr>
          <w:rFonts w:ascii="Trebuchet MS" w:hAnsi="Trebuchet MS"/>
          <w:sz w:val="24"/>
          <w:szCs w:val="24"/>
        </w:rPr>
        <w:t>-metal,</w:t>
      </w:r>
      <w:r w:rsidRPr="0022601A">
        <w:rPr>
          <w:rFonts w:ascii="Trebuchet MS" w:hAnsi="Trebuchet MS"/>
          <w:sz w:val="24"/>
          <w:szCs w:val="24"/>
        </w:rPr>
        <w:t xml:space="preserve"> </w:t>
      </w:r>
      <w:proofErr w:type="spellStart"/>
      <w:r w:rsidRPr="0022601A">
        <w:rPr>
          <w:rFonts w:ascii="Trebuchet MS" w:hAnsi="Trebuchet MS"/>
          <w:sz w:val="24"/>
          <w:szCs w:val="24"/>
        </w:rPr>
        <w:t>hartie</w:t>
      </w:r>
      <w:proofErr w:type="spellEnd"/>
      <w:r w:rsidR="0022601A">
        <w:rPr>
          <w:rFonts w:ascii="Trebuchet MS" w:hAnsi="Trebuchet MS"/>
          <w:sz w:val="24"/>
          <w:szCs w:val="24"/>
        </w:rPr>
        <w:t>-carton</w:t>
      </w:r>
      <w:r w:rsidRPr="0022601A">
        <w:rPr>
          <w:rFonts w:ascii="Trebuchet MS" w:hAnsi="Trebuchet MS"/>
          <w:sz w:val="24"/>
          <w:szCs w:val="24"/>
        </w:rPr>
        <w:t>,</w:t>
      </w:r>
      <w:r w:rsidR="0022601A">
        <w:rPr>
          <w:rFonts w:ascii="Trebuchet MS" w:hAnsi="Trebuchet MS"/>
          <w:sz w:val="24"/>
          <w:szCs w:val="24"/>
        </w:rPr>
        <w:t xml:space="preserve"> </w:t>
      </w:r>
      <w:r w:rsidRPr="0022601A">
        <w:rPr>
          <w:rFonts w:ascii="Trebuchet MS" w:hAnsi="Trebuchet MS"/>
          <w:sz w:val="24"/>
          <w:szCs w:val="24"/>
        </w:rPr>
        <w:t xml:space="preserve"> va genera pe de o parte </w:t>
      </w:r>
      <w:proofErr w:type="spellStart"/>
      <w:r w:rsidRPr="0022601A">
        <w:rPr>
          <w:rFonts w:ascii="Trebuchet MS" w:hAnsi="Trebuchet MS"/>
          <w:sz w:val="24"/>
          <w:szCs w:val="24"/>
        </w:rPr>
        <w:t>crestere</w:t>
      </w:r>
      <w:proofErr w:type="spellEnd"/>
      <w:r w:rsidRPr="0022601A">
        <w:rPr>
          <w:rFonts w:ascii="Trebuchet MS" w:hAnsi="Trebuchet MS"/>
          <w:sz w:val="24"/>
          <w:szCs w:val="24"/>
        </w:rPr>
        <w:t xml:space="preserve"> a veniturilor la </w:t>
      </w:r>
      <w:r w:rsidRPr="009716FC">
        <w:rPr>
          <w:rFonts w:ascii="Trebuchet MS" w:hAnsi="Trebuchet MS"/>
          <w:sz w:val="24"/>
          <w:szCs w:val="24"/>
        </w:rPr>
        <w:t xml:space="preserve">bugetul local </w:t>
      </w:r>
      <w:r w:rsidR="0022601A" w:rsidRPr="009716FC">
        <w:rPr>
          <w:rFonts w:ascii="Trebuchet MS" w:hAnsi="Trebuchet MS"/>
          <w:sz w:val="24"/>
          <w:szCs w:val="24"/>
        </w:rPr>
        <w:t>s</w:t>
      </w:r>
      <w:r w:rsidRPr="009716FC">
        <w:rPr>
          <w:rFonts w:ascii="Trebuchet MS" w:hAnsi="Trebuchet MS"/>
          <w:sz w:val="24"/>
          <w:szCs w:val="24"/>
        </w:rPr>
        <w:t xml:space="preserve">i pe de alta parte va </w:t>
      </w:r>
      <w:proofErr w:type="spellStart"/>
      <w:r w:rsidRPr="009716FC">
        <w:rPr>
          <w:rFonts w:ascii="Trebuchet MS" w:hAnsi="Trebuchet MS"/>
          <w:sz w:val="24"/>
          <w:szCs w:val="24"/>
        </w:rPr>
        <w:t>micsora</w:t>
      </w:r>
      <w:proofErr w:type="spellEnd"/>
      <w:r w:rsidRPr="009716FC">
        <w:rPr>
          <w:rFonts w:ascii="Trebuchet MS" w:hAnsi="Trebuchet MS"/>
          <w:sz w:val="24"/>
          <w:szCs w:val="24"/>
        </w:rPr>
        <w:t xml:space="preserve"> costul </w:t>
      </w:r>
      <w:proofErr w:type="spellStart"/>
      <w:r w:rsidRPr="009716FC">
        <w:rPr>
          <w:rFonts w:ascii="Trebuchet MS" w:hAnsi="Trebuchet MS"/>
          <w:sz w:val="24"/>
          <w:szCs w:val="24"/>
        </w:rPr>
        <w:t>penalitatilor</w:t>
      </w:r>
      <w:proofErr w:type="spellEnd"/>
      <w:r w:rsidRPr="009716FC">
        <w:rPr>
          <w:rFonts w:ascii="Trebuchet MS" w:hAnsi="Trebuchet MS"/>
          <w:sz w:val="24"/>
          <w:szCs w:val="24"/>
        </w:rPr>
        <w:t xml:space="preserve"> pe care </w:t>
      </w:r>
      <w:proofErr w:type="spellStart"/>
      <w:r w:rsidRPr="009716FC">
        <w:rPr>
          <w:rFonts w:ascii="Trebuchet MS" w:hAnsi="Trebuchet MS"/>
          <w:sz w:val="24"/>
          <w:szCs w:val="24"/>
        </w:rPr>
        <w:t>mun</w:t>
      </w:r>
      <w:proofErr w:type="spellEnd"/>
      <w:r w:rsidRPr="009716FC">
        <w:rPr>
          <w:rFonts w:ascii="Trebuchet MS" w:hAnsi="Trebuchet MS"/>
          <w:sz w:val="24"/>
          <w:szCs w:val="24"/>
        </w:rPr>
        <w:t xml:space="preserve"> </w:t>
      </w:r>
      <w:proofErr w:type="spellStart"/>
      <w:r w:rsidRPr="009716FC">
        <w:rPr>
          <w:rFonts w:ascii="Trebuchet MS" w:hAnsi="Trebuchet MS"/>
          <w:sz w:val="24"/>
          <w:szCs w:val="24"/>
        </w:rPr>
        <w:t>cva</w:t>
      </w:r>
      <w:proofErr w:type="spellEnd"/>
      <w:r w:rsidRPr="009716FC">
        <w:rPr>
          <w:rFonts w:ascii="Trebuchet MS" w:hAnsi="Trebuchet MS"/>
          <w:sz w:val="24"/>
          <w:szCs w:val="24"/>
        </w:rPr>
        <w:t xml:space="preserve"> trebuie sa le achite</w:t>
      </w:r>
      <w:r w:rsidRPr="0022601A">
        <w:rPr>
          <w:rFonts w:ascii="Trebuchet MS" w:hAnsi="Trebuchet MS"/>
          <w:sz w:val="24"/>
          <w:szCs w:val="24"/>
        </w:rPr>
        <w:t xml:space="preserve"> </w:t>
      </w:r>
      <w:proofErr w:type="spellStart"/>
      <w:r w:rsidR="0022601A">
        <w:rPr>
          <w:rFonts w:ascii="Trebuchet MS" w:hAnsi="Trebuchet MS"/>
          <w:sz w:val="24"/>
          <w:szCs w:val="24"/>
        </w:rPr>
        <w:t>penteru</w:t>
      </w:r>
      <w:proofErr w:type="spellEnd"/>
      <w:r w:rsidR="0022601A">
        <w:rPr>
          <w:rFonts w:ascii="Trebuchet MS" w:hAnsi="Trebuchet MS"/>
          <w:sz w:val="24"/>
          <w:szCs w:val="24"/>
        </w:rPr>
        <w:t xml:space="preserve"> </w:t>
      </w:r>
      <w:proofErr w:type="spellStart"/>
      <w:r w:rsidR="0022601A">
        <w:rPr>
          <w:rFonts w:ascii="Trebuchet MS" w:hAnsi="Trebuchet MS"/>
          <w:sz w:val="24"/>
          <w:szCs w:val="24"/>
        </w:rPr>
        <w:t>neindeplinirea</w:t>
      </w:r>
      <w:proofErr w:type="spellEnd"/>
      <w:r w:rsidR="0022601A">
        <w:rPr>
          <w:rFonts w:ascii="Trebuchet MS" w:hAnsi="Trebuchet MS"/>
          <w:sz w:val="24"/>
          <w:szCs w:val="24"/>
        </w:rPr>
        <w:t xml:space="preserve"> </w:t>
      </w:r>
      <w:proofErr w:type="spellStart"/>
      <w:r w:rsidR="0022601A">
        <w:rPr>
          <w:rFonts w:ascii="Trebuchet MS" w:hAnsi="Trebuchet MS"/>
          <w:sz w:val="24"/>
          <w:szCs w:val="24"/>
        </w:rPr>
        <w:t>tintelor</w:t>
      </w:r>
      <w:proofErr w:type="spellEnd"/>
      <w:r w:rsidR="0022601A">
        <w:rPr>
          <w:rFonts w:ascii="Trebuchet MS" w:hAnsi="Trebuchet MS"/>
          <w:sz w:val="24"/>
          <w:szCs w:val="24"/>
        </w:rPr>
        <w:t xml:space="preserve"> de colectare selectiva a </w:t>
      </w:r>
      <w:proofErr w:type="spellStart"/>
      <w:r w:rsidR="0022601A">
        <w:rPr>
          <w:rFonts w:ascii="Trebuchet MS" w:hAnsi="Trebuchet MS"/>
          <w:sz w:val="24"/>
          <w:szCs w:val="24"/>
        </w:rPr>
        <w:t>deseurilor</w:t>
      </w:r>
      <w:proofErr w:type="spellEnd"/>
      <w:r w:rsidR="0022601A">
        <w:rPr>
          <w:rFonts w:ascii="Trebuchet MS" w:hAnsi="Trebuchet MS"/>
          <w:sz w:val="24"/>
          <w:szCs w:val="24"/>
        </w:rPr>
        <w:t>.</w:t>
      </w:r>
    </w:p>
    <w:p w:rsidR="00136461" w:rsidRDefault="00136461" w:rsidP="00A73FE3">
      <w:pPr>
        <w:rPr>
          <w:rFonts w:ascii="Trebuchet MS" w:hAnsi="Trebuchet MS"/>
          <w:sz w:val="24"/>
          <w:szCs w:val="24"/>
        </w:rPr>
      </w:pPr>
    </w:p>
    <w:p w:rsidR="00A73FE3" w:rsidRPr="00136461" w:rsidRDefault="00136461" w:rsidP="00136461">
      <w:pPr>
        <w:tabs>
          <w:tab w:val="left" w:pos="3539"/>
        </w:tabs>
        <w:jc w:val="center"/>
        <w:rPr>
          <w:rFonts w:ascii="Trebuchet MS" w:hAnsi="Trebuchet MS"/>
          <w:b/>
          <w:sz w:val="24"/>
          <w:szCs w:val="24"/>
        </w:rPr>
      </w:pPr>
      <w:r w:rsidRPr="00136461">
        <w:rPr>
          <w:rFonts w:ascii="Trebuchet MS" w:hAnsi="Trebuchet MS"/>
          <w:b/>
          <w:sz w:val="24"/>
          <w:szCs w:val="24"/>
        </w:rPr>
        <w:t>PREŞEDINTE DE ŞEDINŢĂ,</w:t>
      </w:r>
    </w:p>
    <w:p w:rsidR="00136461" w:rsidRPr="00136461" w:rsidRDefault="00136461" w:rsidP="00136461">
      <w:pPr>
        <w:tabs>
          <w:tab w:val="left" w:pos="3539"/>
        </w:tabs>
        <w:jc w:val="center"/>
        <w:rPr>
          <w:rFonts w:ascii="Trebuchet MS" w:hAnsi="Trebuchet MS"/>
          <w:b/>
          <w:sz w:val="24"/>
          <w:szCs w:val="24"/>
        </w:rPr>
      </w:pPr>
      <w:r w:rsidRPr="00136461">
        <w:rPr>
          <w:rFonts w:ascii="Trebuchet MS" w:hAnsi="Trebuchet MS"/>
          <w:b/>
          <w:sz w:val="24"/>
          <w:szCs w:val="24"/>
        </w:rPr>
        <w:t>Lucian Costin DINDIRICĂ</w:t>
      </w:r>
    </w:p>
    <w:sectPr w:rsidR="00136461" w:rsidRPr="00136461" w:rsidSect="00C954CC">
      <w:pgSz w:w="11906" w:h="16838"/>
      <w:pgMar w:top="1134" w:right="1134" w:bottom="113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37805"/>
    <w:multiLevelType w:val="hybridMultilevel"/>
    <w:tmpl w:val="3F4EE4EC"/>
    <w:lvl w:ilvl="0" w:tplc="EBE8D6A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DF"/>
    <w:rsid w:val="00136461"/>
    <w:rsid w:val="001E3BD3"/>
    <w:rsid w:val="0022601A"/>
    <w:rsid w:val="004677DF"/>
    <w:rsid w:val="009716FC"/>
    <w:rsid w:val="0097248A"/>
    <w:rsid w:val="00A73FE3"/>
    <w:rsid w:val="00BC4ADB"/>
    <w:rsid w:val="00C954CC"/>
    <w:rsid w:val="00D64563"/>
    <w:rsid w:val="00D712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3FEAC-E378-4B18-B507-7AF19FEF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o-RO"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677DF"/>
    <w:pPr>
      <w:spacing w:before="100" w:beforeAutospacing="1" w:after="100" w:afterAutospacing="1" w:line="240" w:lineRule="auto"/>
      <w:jc w:val="left"/>
    </w:pPr>
    <w:rPr>
      <w:rFonts w:eastAsia="Times New Roman" w:cs="Times New Roman"/>
      <w:sz w:val="24"/>
      <w:szCs w:val="24"/>
      <w:lang w:eastAsia="ro-RO"/>
    </w:rPr>
  </w:style>
  <w:style w:type="paragraph" w:styleId="Listparagraf">
    <w:name w:val="List Paragraph"/>
    <w:basedOn w:val="Normal"/>
    <w:uiPriority w:val="34"/>
    <w:qFormat/>
    <w:rsid w:val="00A73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1639</Words>
  <Characters>9344</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Rosca</dc:creator>
  <cp:keywords/>
  <dc:description/>
  <cp:lastModifiedBy>utilizator sapl13</cp:lastModifiedBy>
  <cp:revision>3</cp:revision>
  <dcterms:created xsi:type="dcterms:W3CDTF">2022-09-15T06:35:00Z</dcterms:created>
  <dcterms:modified xsi:type="dcterms:W3CDTF">2022-09-15T06:36:00Z</dcterms:modified>
</cp:coreProperties>
</file>